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638F8FEA" w:rsidR="004D1018" w:rsidRDefault="00F24DAF" w:rsidP="7DAA1868">
      <w:pPr>
        <w:pStyle w:val="Nzevpracovnholistu"/>
        <w:sectPr w:rsidR="004D1018" w:rsidSect="009D05FB">
          <w:headerReference w:type="default" r:id="rId11"/>
          <w:footerReference w:type="default" r:id="rId12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Metodický list: </w:t>
      </w:r>
      <w:r w:rsidR="0092573E">
        <w:t>Plynulý přechod z mateřské do základní školy</w:t>
      </w:r>
    </w:p>
    <w:p w14:paraId="6492002A" w14:textId="61931B6A" w:rsidR="00294958" w:rsidRDefault="00294958" w:rsidP="009D05FB">
      <w:pPr>
        <w:pStyle w:val="Popispracovnholistu"/>
      </w:pPr>
    </w:p>
    <w:p w14:paraId="235D84FC" w14:textId="224D0779" w:rsidR="009E6AF4" w:rsidRPr="009E6AF4" w:rsidRDefault="003B392C" w:rsidP="009E6AF4">
      <w:pPr>
        <w:rPr>
          <w:rFonts w:ascii="Arial" w:hAnsi="Arial" w:cs="Arial"/>
          <w:b/>
          <w:sz w:val="24"/>
          <w:szCs w:val="24"/>
        </w:rPr>
      </w:pPr>
      <w:r w:rsidRPr="000101F0">
        <w:rPr>
          <w:rFonts w:ascii="Arial" w:hAnsi="Arial" w:cs="Arial"/>
          <w:b/>
          <w:sz w:val="24"/>
          <w:szCs w:val="24"/>
        </w:rPr>
        <w:t xml:space="preserve">Zajímá vás, jak se připravit na jedno z nejdůležitějších období života dítěte? </w:t>
      </w:r>
      <w:r w:rsidRPr="009E6AF4">
        <w:rPr>
          <w:rFonts w:ascii="Arial" w:hAnsi="Arial" w:cs="Arial"/>
          <w:b/>
          <w:sz w:val="24"/>
          <w:szCs w:val="24"/>
        </w:rPr>
        <w:t>Co všechno dítě čeká a jak to nejlépe společně zvládnout?</w:t>
      </w:r>
      <w:r w:rsidRPr="000101F0">
        <w:rPr>
          <w:rFonts w:ascii="Arial" w:hAnsi="Arial" w:cs="Arial"/>
          <w:b/>
          <w:sz w:val="24"/>
          <w:szCs w:val="24"/>
        </w:rPr>
        <w:t xml:space="preserve"> Máme pro vás doporučení, informace a inspirace, jak na to.</w:t>
      </w:r>
    </w:p>
    <w:p w14:paraId="71787980" w14:textId="51E61183" w:rsidR="00B024D5" w:rsidRPr="004D1018" w:rsidRDefault="00B024D5" w:rsidP="000101F0">
      <w:pPr>
        <w:pStyle w:val="Video"/>
        <w:rPr>
          <w:rStyle w:val="Hypertextovodkaz"/>
          <w:color w:val="F22EA2"/>
        </w:rPr>
      </w:pPr>
    </w:p>
    <w:p w14:paraId="3FC755A4" w14:textId="4F54E9E1" w:rsidR="009E6AF4" w:rsidRPr="001F36E3" w:rsidRDefault="001F36E3" w:rsidP="001F36E3">
      <w:pPr>
        <w:pStyle w:val="Sebereflexeka"/>
        <w:rPr>
          <w:rStyle w:val="Hypertextovodkaz"/>
          <w:color w:val="F030A1"/>
        </w:rPr>
      </w:pPr>
      <w:r w:rsidRPr="001F36E3">
        <w:fldChar w:fldCharType="begin"/>
      </w:r>
      <w:r w:rsidRPr="001F36E3">
        <w:instrText xml:space="preserve"> HYPERLINK "https://edu.ceskatelevize.cz/video/10003-jak-zvladnout-nastup-do-1-tridy" </w:instrText>
      </w:r>
      <w:r w:rsidRPr="001F36E3">
        <w:fldChar w:fldCharType="separate"/>
      </w:r>
      <w:r w:rsidRPr="001F36E3">
        <w:rPr>
          <w:rStyle w:val="Hypertextovodkaz"/>
          <w:color w:val="F030A1"/>
        </w:rPr>
        <w:t>Video: J</w:t>
      </w:r>
      <w:r w:rsidRPr="001F36E3">
        <w:rPr>
          <w:rStyle w:val="Hypertextovodkaz"/>
          <w:color w:val="F030A1"/>
        </w:rPr>
        <w:t>a</w:t>
      </w:r>
      <w:r w:rsidRPr="001F36E3">
        <w:rPr>
          <w:rStyle w:val="Hypertextovodkaz"/>
          <w:color w:val="F030A1"/>
        </w:rPr>
        <w:t>k zvládnout nástup do 1. třídy</w:t>
      </w:r>
    </w:p>
    <w:p w14:paraId="0358E389" w14:textId="549D7373" w:rsidR="001F36E3" w:rsidRPr="001D4AD0" w:rsidRDefault="001F36E3" w:rsidP="001D4AD0">
      <w:pPr>
        <w:pStyle w:val="Sebereflexeka"/>
        <w:rPr>
          <w:u w:val="single"/>
        </w:rPr>
      </w:pPr>
      <w:r w:rsidRPr="001F36E3">
        <w:fldChar w:fldCharType="end"/>
      </w:r>
      <w:hyperlink r:id="rId13" w:history="1">
        <w:r w:rsidR="001D4AD0" w:rsidRPr="001D4AD0">
          <w:rPr>
            <w:rStyle w:val="Hypertextovodkaz"/>
            <w:color w:val="F030A1"/>
          </w:rPr>
          <w:t>Video: Jak správně držet tužku</w:t>
        </w:r>
      </w:hyperlink>
    </w:p>
    <w:p w14:paraId="747482F3" w14:textId="3DFFC7A3" w:rsidR="009B1F6D" w:rsidRPr="005508DE" w:rsidRDefault="009B1F6D" w:rsidP="000101F0">
      <w:pPr>
        <w:pStyle w:val="Videoodkaz"/>
        <w:sectPr w:rsidR="009B1F6D" w:rsidRPr="005508D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2E8D214D" w14:textId="1D0ABF1B" w:rsidR="00FA405E" w:rsidRPr="009B1F6D" w:rsidRDefault="6F7C9433" w:rsidP="00FA405E">
      <w:pPr>
        <w:pStyle w:val="Popispracovnholistu"/>
        <w:sectPr w:rsidR="00FA405E" w:rsidRPr="009B1F6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6F3A2A22" w14:textId="77777777" w:rsidR="009B1F6D" w:rsidRDefault="009B1F6D" w:rsidP="000101F0">
      <w:pPr>
        <w:pStyle w:val="Videoodkaz"/>
      </w:pPr>
    </w:p>
    <w:p w14:paraId="37BE46DA" w14:textId="3B7D6824" w:rsidR="00735401" w:rsidRPr="000101F0" w:rsidRDefault="00735401" w:rsidP="00735401">
      <w:pPr>
        <w:rPr>
          <w:rFonts w:ascii="Arial" w:hAnsi="Arial" w:cs="Arial"/>
          <w:sz w:val="24"/>
          <w:szCs w:val="24"/>
        </w:rPr>
      </w:pPr>
      <w:r w:rsidRPr="009E6AF4">
        <w:rPr>
          <w:rFonts w:ascii="Arial" w:hAnsi="Arial" w:cs="Arial"/>
          <w:sz w:val="24"/>
          <w:szCs w:val="24"/>
        </w:rPr>
        <w:t>Plynulým přechodem z předškolního do základního vzdělávání rozumíme přijetí myšlenky: „Učitel je připraven vzdělávat každé dítě, které do první třídy přichází“</w:t>
      </w:r>
      <w:r w:rsidRPr="000101F0">
        <w:rPr>
          <w:rFonts w:ascii="Arial" w:hAnsi="Arial" w:cs="Arial"/>
          <w:sz w:val="24"/>
          <w:szCs w:val="24"/>
        </w:rPr>
        <w:t>.</w:t>
      </w:r>
      <w:r w:rsidRPr="009E6AF4">
        <w:rPr>
          <w:rFonts w:ascii="Arial" w:hAnsi="Arial" w:cs="Arial"/>
          <w:sz w:val="24"/>
          <w:szCs w:val="24"/>
        </w:rPr>
        <w:t xml:space="preserve"> Ačkoliv mateřská škola směřuje k vyrovnávání vzdělávacích šancí všech dětí, není možné předpokládat, že na počátku školní docházky budou všechny děti na „stejné startovní čáře“. Uvedené inspirace jsou určeny pro učitele MŠ i 1. stupně ZŠ a poskytují příležitost k získání vhledu do procesu plynulého přechodu mezi danými stupni.</w:t>
      </w:r>
    </w:p>
    <w:p w14:paraId="237ADA3E" w14:textId="3BFFD548" w:rsidR="00735401" w:rsidRPr="000101F0" w:rsidRDefault="00336185" w:rsidP="00922E30">
      <w:pPr>
        <w:pStyle w:val="Nadpisseznamu"/>
      </w:pPr>
      <w:r w:rsidRPr="000101F0">
        <w:t>Přechod dítěte z předškolního do základního vzdělávání</w:t>
      </w:r>
    </w:p>
    <w:p w14:paraId="084F89B3" w14:textId="6A503E81" w:rsidR="00336185" w:rsidRPr="000101F0" w:rsidRDefault="00336185" w:rsidP="00336185">
      <w:pPr>
        <w:jc w:val="both"/>
        <w:rPr>
          <w:rFonts w:ascii="Arial" w:hAnsi="Arial" w:cs="Arial"/>
          <w:sz w:val="24"/>
          <w:szCs w:val="24"/>
        </w:rPr>
      </w:pPr>
      <w:r w:rsidRPr="000101F0">
        <w:rPr>
          <w:rFonts w:ascii="Arial" w:hAnsi="Arial" w:cs="Arial"/>
          <w:sz w:val="24"/>
          <w:szCs w:val="24"/>
        </w:rPr>
        <w:t>Úkolem předškolního vzdělávání je vytvářet dobré předpoklady pro pokračování ve vzdělávání. Děti předškolního věku se vyvíjejí nerovnoměrně. Rozdíly mezi dětmi jsou přirozené a mohou se projevovat v různých oblastech. Cílem předškolního vzdělávání není vyrovnat výkony dětí, ale vyrovnat jejich vzdělávací šance.  Toho dosahujeme maximální podporou individuálních rozvojových možností každého dítěte.</w:t>
      </w:r>
    </w:p>
    <w:p w14:paraId="6E625431" w14:textId="77777777" w:rsidR="00336185" w:rsidRPr="000101F0" w:rsidRDefault="00336185" w:rsidP="00336185">
      <w:pPr>
        <w:jc w:val="both"/>
        <w:rPr>
          <w:rFonts w:ascii="Arial" w:hAnsi="Arial" w:cs="Arial"/>
          <w:sz w:val="24"/>
          <w:szCs w:val="24"/>
        </w:rPr>
      </w:pPr>
      <w:r w:rsidRPr="000101F0">
        <w:rPr>
          <w:rFonts w:ascii="Arial" w:hAnsi="Arial" w:cs="Arial"/>
          <w:sz w:val="24"/>
          <w:szCs w:val="24"/>
        </w:rPr>
        <w:t>Osobnostně orientovaná mateřská škola tvoří přirozený most pro přechod od dětství k systematickému vzdělávání. Prostřednictvím každodenních herních aktivit, prožitkového a situačního učení je dítě vedeno plynule a přirozeně k socializaci a celkové kultivaci. Rozvíjeny jsou oblasti smyslových podnětů, koordinace pohybů v hrubé i jemné motorice, dovednosti sebeobsluhy, kognitivní funkce jako je vnímání, paměť, myšlení, soustředění, kvalita a správnost vyjadřování, sociální dovednosti, společenské návyky a pravidla chování. RVP PV klade důraz na celkový rozvoj osobnosti dítěte a jeho kompetencí, což je předpokladem pro plynulý přechod do vzdělávání na základní škole.</w:t>
      </w:r>
    </w:p>
    <w:p w14:paraId="4D44D688" w14:textId="77777777" w:rsidR="00336185" w:rsidRPr="000101F0" w:rsidRDefault="00336185" w:rsidP="00336185">
      <w:pPr>
        <w:jc w:val="both"/>
        <w:rPr>
          <w:rFonts w:ascii="Arial" w:hAnsi="Arial" w:cs="Arial"/>
          <w:sz w:val="24"/>
          <w:szCs w:val="24"/>
        </w:rPr>
      </w:pPr>
      <w:r w:rsidRPr="000101F0">
        <w:rPr>
          <w:rFonts w:ascii="Arial" w:hAnsi="Arial" w:cs="Arial"/>
          <w:sz w:val="24"/>
          <w:szCs w:val="24"/>
        </w:rPr>
        <w:t xml:space="preserve">Vstup do školy představuje významný mezník v životě dítěte. Každé dítě, které do školy přichází, má právo projevovat se podle svých možností. Učitel ZŠ musí akceptovat každé dítě, které do prvního ročníku nastoupí, takové, jaké je. </w:t>
      </w:r>
    </w:p>
    <w:p w14:paraId="64E70DA0" w14:textId="77777777" w:rsidR="00336185" w:rsidRPr="000101F0" w:rsidRDefault="00336185" w:rsidP="00336185">
      <w:pPr>
        <w:jc w:val="both"/>
        <w:rPr>
          <w:rFonts w:ascii="Arial" w:hAnsi="Arial" w:cs="Arial"/>
          <w:sz w:val="24"/>
          <w:szCs w:val="24"/>
        </w:rPr>
      </w:pPr>
      <w:r w:rsidRPr="000101F0">
        <w:rPr>
          <w:rFonts w:ascii="Arial" w:hAnsi="Arial" w:cs="Arial"/>
          <w:sz w:val="24"/>
          <w:szCs w:val="24"/>
        </w:rPr>
        <w:t xml:space="preserve">Základním principem prvostupňového vzdělávání je podpora individuálního rozvoje každého dítěte jako jedné z podmínek pro zdravý rozvoj jeho osobnosti. </w:t>
      </w:r>
    </w:p>
    <w:p w14:paraId="0F029463" w14:textId="77777777" w:rsidR="00336185" w:rsidRPr="000101F0" w:rsidRDefault="00336185" w:rsidP="00336185">
      <w:pPr>
        <w:jc w:val="both"/>
        <w:rPr>
          <w:rFonts w:ascii="Arial" w:hAnsi="Arial" w:cs="Arial"/>
          <w:sz w:val="24"/>
          <w:szCs w:val="24"/>
        </w:rPr>
      </w:pPr>
      <w:r w:rsidRPr="000101F0">
        <w:rPr>
          <w:rFonts w:ascii="Arial" w:hAnsi="Arial" w:cs="Arial"/>
          <w:sz w:val="24"/>
          <w:szCs w:val="24"/>
        </w:rPr>
        <w:lastRenderedPageBreak/>
        <w:t xml:space="preserve">V zájmu zajištění propojenosti a plynulé návaznosti předškolního a základního vzdělávání a z důvodu maximálního využití a uplatnění výsledků vzdělávání dosažených v mateřské škole je nutné, aby učitelé ZŠ s přirozenými rozdíly ve vzdělávacích možnostech i výkonech dětí dostatečně počítali, brali v úvahu psychologická a didaktická specifika vzdělávání dětí dané věkové skupiny a promítali tyto zřetele náležitě do metod a forem vzdělávání. </w:t>
      </w:r>
    </w:p>
    <w:p w14:paraId="40E07889" w14:textId="602C95DA" w:rsidR="009B1F6D" w:rsidRPr="000101F0" w:rsidRDefault="00735401" w:rsidP="000101F0">
      <w:pPr>
        <w:pStyle w:val="Videoodkaz"/>
      </w:pPr>
      <w:r w:rsidRPr="000101F0">
        <w:t>Autor: Hana Splavcová</w:t>
      </w:r>
    </w:p>
    <w:p w14:paraId="2E5849E3" w14:textId="77777777" w:rsidR="009B1F6D" w:rsidRDefault="009B1F6D" w:rsidP="009B1F6D">
      <w:pPr>
        <w:pStyle w:val="kol-zadn"/>
        <w:numPr>
          <w:ilvl w:val="0"/>
          <w:numId w:val="0"/>
        </w:numPr>
      </w:pPr>
    </w:p>
    <w:p w14:paraId="234D5F45" w14:textId="77777777" w:rsidR="00336185" w:rsidRDefault="00336185" w:rsidP="00F721DD">
      <w:pPr>
        <w:pStyle w:val="Nadpisseznamu"/>
        <w:rPr>
          <w:shd w:val="clear" w:color="auto" w:fill="FFFFFF"/>
        </w:rPr>
      </w:pPr>
      <w:r w:rsidRPr="005234DE">
        <w:rPr>
          <w:shd w:val="clear" w:color="auto" w:fill="FFFFFF"/>
        </w:rPr>
        <w:t>Aby byl přechod dětí z mateřské do základní školy plynulý</w:t>
      </w:r>
    </w:p>
    <w:p w14:paraId="78667C15" w14:textId="73112CAB" w:rsidR="00336185" w:rsidRPr="000101F0" w:rsidRDefault="00336185" w:rsidP="0033618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101F0">
        <w:rPr>
          <w:rFonts w:ascii="Arial" w:hAnsi="Arial" w:cs="Arial"/>
          <w:sz w:val="24"/>
          <w:szCs w:val="24"/>
          <w:shd w:val="clear" w:color="auto" w:fill="FFFFFF"/>
        </w:rPr>
        <w:t>Má být dítě připravené na školu nebo škola na každé dítě?</w:t>
      </w:r>
      <w:r w:rsidRPr="000101F0">
        <w:rPr>
          <w:rFonts w:ascii="Arial" w:hAnsi="Arial" w:cs="Arial"/>
          <w:color w:val="5B9BD5" w:themeColor="accent5"/>
          <w:sz w:val="24"/>
          <w:szCs w:val="24"/>
          <w:shd w:val="clear" w:color="auto" w:fill="FFFFFF"/>
        </w:rPr>
        <w:t xml:space="preserve"> </w:t>
      </w: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>Z mateřských škol bývá často slyšet, že nástup do základní školy je pro děti velmi tvrdý a musí se na něj dobře připravit. Základní škola naopak operuje argumentem, že program mateřské školy je příliš rozvolněný, děti si jen hrají</w:t>
      </w:r>
      <w:r w:rsidRPr="000101F0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5D1C68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0101F0">
        <w:rPr>
          <w:rFonts w:ascii="Arial" w:hAnsi="Arial" w:cs="Arial"/>
          <w:sz w:val="24"/>
          <w:szCs w:val="24"/>
          <w:shd w:val="clear" w:color="auto" w:fill="FFFFFF"/>
        </w:rPr>
        <w:t xml:space="preserve">do školy přicházejí nepřipravené. </w:t>
      </w: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Jakou funkci má z pohledu vstupu do základní školy plnit mateřská škola, co by nemělo být v posledním roce před vstupem do školy opomíjeno a co je naopak nadbytečné? </w:t>
      </w:r>
    </w:p>
    <w:p w14:paraId="0EB31F54" w14:textId="77777777" w:rsidR="00336185" w:rsidRPr="000101F0" w:rsidRDefault="00336185" w:rsidP="00336185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101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Motto: </w:t>
      </w:r>
      <w:r w:rsidRPr="000101F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Předškolní věk zdaleka tedy není jen přípravou na školu, ale je také přípravou na život daleko dopředu </w:t>
      </w:r>
      <w:r w:rsidRPr="000101F0">
        <w:rPr>
          <w:rFonts w:ascii="Arial" w:hAnsi="Arial" w:cs="Arial"/>
          <w:color w:val="000000" w:themeColor="text1"/>
          <w:sz w:val="24"/>
          <w:szCs w:val="24"/>
        </w:rPr>
        <w:t>(Matějček, 2005, s. 279).</w:t>
      </w:r>
    </w:p>
    <w:p w14:paraId="08C589FF" w14:textId="77777777" w:rsidR="00336185" w:rsidRPr="000101F0" w:rsidRDefault="00336185" w:rsidP="0033618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>Nejzákladnějším posláním mateřské školy je socializace</w:t>
      </w:r>
      <w:r w:rsidRPr="000101F0">
        <w:rPr>
          <w:rFonts w:ascii="Arial" w:hAnsi="Arial" w:cs="Arial"/>
          <w:sz w:val="24"/>
          <w:szCs w:val="24"/>
          <w:shd w:val="clear" w:color="auto" w:fill="FFFFFF"/>
        </w:rPr>
        <w:t xml:space="preserve">. To potvrzují rámcové vzdělávací cíle uvedené v Rámcovém vzdělávacím programu pro předškolní vzdělávání (dále RVP PV). Podle nich vedeme každé dítě k celkovému rozvoji, podporujeme jeho učení a poznávání, směřujeme ho k osvojování hodnot a získávání osobnostních postojů. V mateřské škole se dítě zpravidla poprvé ocitá v jiné sociální roli. Ze své prvotní sociální skupiny – rodiny, vstupuje do dalších sociálních rolí mimo rodinu. Stává se součástí vrstevnické skupiny, přichází jiný dospělý jako cizí autorita. To mějme vždy na paměti jako nejzásadnější a nejdůležitější podmínku </w:t>
      </w: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 další rozvoj a uplatnění každého dítěte v životě, ve škole i v práci. </w:t>
      </w:r>
    </w:p>
    <w:p w14:paraId="1D4BC31F" w14:textId="77777777" w:rsidR="00336185" w:rsidRPr="000101F0" w:rsidRDefault="00336185" w:rsidP="0033618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>V RVP PV je předškolní vzdělávání popsáno jako souhrn výchovy, vzdělávání a péče. Pojďme se zastavit u jednotlivých složek, které se proměňují a nabývají různého významu v každém období vzdělávání dítěte. Péče, o které hovoříme, směřuje k celkovému rozvoji dítěte, k podpoře dovednosti sebeobsluhy a samostatnosti.</w:t>
      </w:r>
      <w:r w:rsidRPr="000101F0">
        <w:rPr>
          <w:rFonts w:ascii="Arial" w:hAnsi="Arial" w:cs="Arial"/>
          <w:sz w:val="24"/>
          <w:szCs w:val="24"/>
          <w:shd w:val="clear" w:color="auto" w:fill="FFFFFF"/>
        </w:rPr>
        <w:t xml:space="preserve"> Při vzdělávání dětí raného věku se tyto atributy stávají regulérní součástí vzdělávání. Směřujeme k nim dílčí vzdělávací cíle, sledujeme pokroky dítěte při oblékání, stravování, hygieně.</w:t>
      </w: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 vše s respektem k jeho vývojovým potřebám a možnostem. </w:t>
      </w:r>
    </w:p>
    <w:p w14:paraId="7E893AAC" w14:textId="0C96FC63" w:rsidR="00336185" w:rsidRPr="000101F0" w:rsidRDefault="00336185" w:rsidP="0033618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Při výchově dítěte </w:t>
      </w:r>
      <w:r w:rsidRPr="000101F0">
        <w:rPr>
          <w:rFonts w:ascii="Arial" w:hAnsi="Arial" w:cs="Arial"/>
          <w:sz w:val="24"/>
          <w:szCs w:val="24"/>
          <w:shd w:val="clear" w:color="auto" w:fill="FFFFFF"/>
        </w:rPr>
        <w:t>zastává</w:t>
      </w: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hlavní </w:t>
      </w:r>
      <w:r w:rsidRPr="000101F0">
        <w:rPr>
          <w:rFonts w:ascii="Arial" w:hAnsi="Arial" w:cs="Arial"/>
          <w:sz w:val="24"/>
          <w:szCs w:val="24"/>
          <w:shd w:val="clear" w:color="auto" w:fill="FFFFFF"/>
        </w:rPr>
        <w:t>roli r</w:t>
      </w: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>odina, kterou nemůžeme nahradit, ale podpořit a doplnit při sledování stejných výchovných cílů. Těmi rozumíme předávání hodnot, nastavování a</w:t>
      </w:r>
      <w:r w:rsidR="005D1C68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dodržování pravidel, schopnost respektovat druhého. </w:t>
      </w:r>
    </w:p>
    <w:p w14:paraId="719CE473" w14:textId="77777777" w:rsidR="00336185" w:rsidRPr="000101F0" w:rsidRDefault="00336185" w:rsidP="0033618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Mateřská škola naplňuje také vzdělávací cíle, které respektují vývojová specifika daného věkového období, např. přirozený egocentrismus dítěte, myšlení na konkrétní úrovni. Vzdělávací nabídka je založena na podpoře přirozené zvídavosti a zájmu dítěte o všechno, co mu předkládáme. Jednou z didaktických zásad v mateřské škole je, že by dítě </w:t>
      </w:r>
      <w:r w:rsidRPr="000101F0">
        <w:rPr>
          <w:rFonts w:ascii="Arial" w:hAnsi="Arial" w:cs="Arial"/>
          <w:sz w:val="24"/>
          <w:szCs w:val="24"/>
          <w:shd w:val="clear" w:color="auto" w:fill="FFFFFF"/>
        </w:rPr>
        <w:t xml:space="preserve">vlastně nemělo vědět, že je učeno. Nesedí v lavici, neříkáme mu “to si zapamatuj”, nepředáváme hotové informace. </w:t>
      </w: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Veškeré vzdělávání musí probíhat prostřednictvím přímého zážitku, smyslového vnímání, prožitku. Dítě by mělo mít možnost seznamovat se s různými věcmi, vyzkoušet si je, experimentovat s nimi, ať už jde o materiály nebo jevy v přírodě a vůbec okolo nás.  Mateřská </w:t>
      </w: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škola dítěti otevírá širší svět, další obzory. Ale vždy by to mělo být přirozenou, hravou formou, která neodradí. </w:t>
      </w:r>
    </w:p>
    <w:p w14:paraId="2AF4F54F" w14:textId="77777777" w:rsidR="00336185" w:rsidRPr="000101F0" w:rsidRDefault="00336185" w:rsidP="0033618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01F0">
        <w:rPr>
          <w:rFonts w:ascii="Arial" w:hAnsi="Arial" w:cs="Arial"/>
          <w:sz w:val="24"/>
          <w:szCs w:val="24"/>
          <w:shd w:val="clear" w:color="auto" w:fill="FFFFFF"/>
        </w:rPr>
        <w:t xml:space="preserve">Další důležitou součástí předškolního vzdělávání a procesu socializace je vrstevnické učení, podpora spolupráce, skupinové činnosti, vedení dětí k hodnocení a sebehodnocení. </w:t>
      </w: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Přitom seznamujeme dítě se širokým spektrem informací, přirozeně poskytujeme propedeutiku vzdělávacím oblastem, k nimž se dítě dostane později v základní škole. </w:t>
      </w:r>
    </w:p>
    <w:p w14:paraId="12738FF9" w14:textId="77777777" w:rsidR="00336185" w:rsidRPr="000101F0" w:rsidRDefault="00336185" w:rsidP="0033618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Podstatné je, že očekávané výstupy v RVP PV mají doporučující charakter a jejich dosahování různými dětmi v různém čase je závislé na postupném </w:t>
      </w:r>
      <w:r w:rsidRPr="000101F0">
        <w:rPr>
          <w:rFonts w:ascii="Arial" w:hAnsi="Arial" w:cs="Arial"/>
          <w:sz w:val="24"/>
          <w:szCs w:val="24"/>
          <w:shd w:val="clear" w:color="auto" w:fill="FFFFFF"/>
        </w:rPr>
        <w:t xml:space="preserve">získávání nových zkušeností, a také na individuálním </w:t>
      </w: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dozrávání a vývoji. Z tohoto důvodu je nelze hodnotit ani považovat za indikátory, podle kterých bychom mohli určit, zda je dítě připravené na vstup do základní školy. </w:t>
      </w:r>
    </w:p>
    <w:p w14:paraId="766706BD" w14:textId="77777777" w:rsidR="00336185" w:rsidRPr="000101F0" w:rsidRDefault="00336185" w:rsidP="00336185">
      <w:pPr>
        <w:jc w:val="both"/>
        <w:rPr>
          <w:rFonts w:ascii="Arial" w:hAnsi="Arial" w:cs="Arial"/>
          <w:color w:val="5B9BD5" w:themeColor="accent5"/>
          <w:sz w:val="24"/>
          <w:szCs w:val="24"/>
        </w:rPr>
      </w:pPr>
      <w:r w:rsidRPr="000101F0">
        <w:rPr>
          <w:rFonts w:ascii="Arial" w:hAnsi="Arial" w:cs="Arial"/>
          <w:color w:val="000000" w:themeColor="text1"/>
          <w:sz w:val="24"/>
          <w:szCs w:val="24"/>
        </w:rPr>
        <w:t xml:space="preserve">Podstatná pro plynulý přechod dítěte do základního vzdělávání může být spíše určitá úroveň dosažení klíčových kompetencí popsaných v RVP PV. </w:t>
      </w: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>Ačkoliv se to nezasvěceným může zdát jako nadnesené, mateřská škola podporuje rozvíjení klíčových kompetencí, které jsou v základní škole dále rozvíjeny a pro další životní etapy se ukazují jako významné.</w:t>
      </w:r>
      <w:r w:rsidRPr="000101F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697A8535" w14:textId="77777777" w:rsidR="00336185" w:rsidRPr="000101F0" w:rsidRDefault="00336185" w:rsidP="00336185">
      <w:pPr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0101F0">
        <w:rPr>
          <w:rFonts w:ascii="Arial" w:hAnsi="Arial" w:cs="Arial"/>
          <w:b/>
          <w:bCs/>
          <w:sz w:val="24"/>
          <w:szCs w:val="24"/>
        </w:rPr>
        <w:t>Kompetence k učení</w:t>
      </w:r>
      <w:r w:rsidRPr="000101F0">
        <w:rPr>
          <w:rFonts w:ascii="Arial" w:hAnsi="Arial" w:cs="Arial"/>
          <w:sz w:val="24"/>
          <w:szCs w:val="24"/>
        </w:rPr>
        <w:t xml:space="preserve"> směřuje dítě k získávání dovednosti poznávat, zkoumat, experimentovat a následně tyto dovednosti dále využívat. Dítě je aktivním účastníkem učení, klade si otázky, hledá odpovědi, chce spontánně i vědomě soustředit pozornost a dokončit práci, raduje se z pokroku, ocení i druhé.</w:t>
      </w:r>
    </w:p>
    <w:p w14:paraId="1C552889" w14:textId="77777777" w:rsidR="00336185" w:rsidRPr="000101F0" w:rsidRDefault="00336185" w:rsidP="00336185">
      <w:pPr>
        <w:jc w:val="both"/>
        <w:rPr>
          <w:rFonts w:ascii="Arial" w:hAnsi="Arial" w:cs="Arial"/>
          <w:color w:val="5B9BD5" w:themeColor="accent5"/>
          <w:sz w:val="24"/>
          <w:szCs w:val="24"/>
        </w:rPr>
      </w:pPr>
      <w:r w:rsidRPr="000101F0">
        <w:rPr>
          <w:rFonts w:ascii="Arial" w:hAnsi="Arial" w:cs="Arial"/>
          <w:b/>
          <w:bCs/>
          <w:sz w:val="24"/>
          <w:szCs w:val="24"/>
        </w:rPr>
        <w:t>Kompetenci k řešení problému</w:t>
      </w:r>
      <w:r w:rsidRPr="000101F0">
        <w:rPr>
          <w:rFonts w:ascii="Arial" w:hAnsi="Arial" w:cs="Arial"/>
          <w:sz w:val="24"/>
          <w:szCs w:val="24"/>
        </w:rPr>
        <w:t xml:space="preserve"> dítě naplňuje tím, že si všímá jevů a dění kolem sebe, prostřednictvím nápodoby a opakování stále samostatněji řeší situace, hledá funkční řešení, nebojí se chybovat a nevyhýbá se řešení, směřuje k naplnění cíle. Využívá k tomu dosavadní zkušenosti, fantazii a představivost, volí logické, matematické i empirické postupy.</w:t>
      </w:r>
    </w:p>
    <w:p w14:paraId="0A00C0ED" w14:textId="58670930" w:rsidR="00336185" w:rsidRPr="000101F0" w:rsidRDefault="00336185" w:rsidP="00336185">
      <w:pPr>
        <w:jc w:val="both"/>
        <w:rPr>
          <w:rFonts w:ascii="Arial" w:hAnsi="Arial" w:cs="Arial"/>
          <w:color w:val="5B9BD5" w:themeColor="accent5"/>
          <w:sz w:val="24"/>
          <w:szCs w:val="24"/>
        </w:rPr>
      </w:pPr>
      <w:r w:rsidRPr="000101F0">
        <w:rPr>
          <w:rFonts w:ascii="Arial" w:hAnsi="Arial" w:cs="Arial"/>
          <w:b/>
          <w:bCs/>
          <w:sz w:val="24"/>
          <w:szCs w:val="24"/>
        </w:rPr>
        <w:t>Kompetence komunikativní</w:t>
      </w:r>
      <w:r w:rsidRPr="000101F0">
        <w:rPr>
          <w:rFonts w:ascii="Arial" w:hAnsi="Arial" w:cs="Arial"/>
          <w:sz w:val="24"/>
          <w:szCs w:val="24"/>
        </w:rPr>
        <w:t xml:space="preserve"> je nedílnou součástí celkového rozvoje dítěte. Rozvojem slovní zásoby a komunikačních dovedností se vyvíjí jeho myšlení, zároveň se prohlubuje schopnost kooperace a komunikace s ostatními vrstevníky i dospělými. Ke komunikaci využívá kromě řeči i</w:t>
      </w:r>
      <w:r w:rsidR="0053323C">
        <w:rPr>
          <w:rFonts w:ascii="Arial" w:hAnsi="Arial" w:cs="Arial"/>
          <w:sz w:val="24"/>
          <w:szCs w:val="24"/>
        </w:rPr>
        <w:t> </w:t>
      </w:r>
      <w:r w:rsidRPr="000101F0">
        <w:rPr>
          <w:rFonts w:ascii="Arial" w:hAnsi="Arial" w:cs="Arial"/>
          <w:sz w:val="24"/>
          <w:szCs w:val="24"/>
        </w:rPr>
        <w:t>další dostupné a jemu známé vyjadřovací prostředky.</w:t>
      </w:r>
    </w:p>
    <w:p w14:paraId="59F5FD91" w14:textId="6B834EED" w:rsidR="00336185" w:rsidRPr="000101F0" w:rsidRDefault="00336185" w:rsidP="00336185">
      <w:pPr>
        <w:jc w:val="both"/>
        <w:rPr>
          <w:rFonts w:ascii="Arial" w:hAnsi="Arial" w:cs="Arial"/>
          <w:color w:val="5B9BD5" w:themeColor="accent5"/>
          <w:sz w:val="24"/>
          <w:szCs w:val="24"/>
        </w:rPr>
      </w:pPr>
      <w:r w:rsidRPr="000101F0">
        <w:rPr>
          <w:rFonts w:ascii="Arial" w:hAnsi="Arial" w:cs="Arial"/>
          <w:sz w:val="24"/>
          <w:szCs w:val="24"/>
        </w:rPr>
        <w:t xml:space="preserve">Naplňováním </w:t>
      </w:r>
      <w:r w:rsidRPr="000101F0">
        <w:rPr>
          <w:rFonts w:ascii="Arial" w:hAnsi="Arial" w:cs="Arial"/>
          <w:b/>
          <w:bCs/>
          <w:sz w:val="24"/>
          <w:szCs w:val="24"/>
        </w:rPr>
        <w:t>kompetence sociální a personální</w:t>
      </w:r>
      <w:r w:rsidRPr="000101F0">
        <w:rPr>
          <w:rFonts w:ascii="Arial" w:hAnsi="Arial" w:cs="Arial"/>
          <w:sz w:val="24"/>
          <w:szCs w:val="24"/>
        </w:rPr>
        <w:t xml:space="preserve"> vedeme dítě k odpovědnosti za své chování a</w:t>
      </w:r>
      <w:r w:rsidR="00B2046A">
        <w:rPr>
          <w:rFonts w:ascii="Arial" w:hAnsi="Arial" w:cs="Arial"/>
          <w:sz w:val="24"/>
          <w:szCs w:val="24"/>
        </w:rPr>
        <w:t> </w:t>
      </w:r>
      <w:r w:rsidRPr="000101F0">
        <w:rPr>
          <w:rFonts w:ascii="Arial" w:hAnsi="Arial" w:cs="Arial"/>
          <w:sz w:val="24"/>
          <w:szCs w:val="24"/>
        </w:rPr>
        <w:t>jednání, přijímání povinností, k chápání a respektování pravidel. Dítě postupně ustupuje ze svého egocentrismu, stává se ohleduplnějším, vnímavějším k potřebám druhých, učí se toleranci, vzájemné úctě a respektu.</w:t>
      </w:r>
    </w:p>
    <w:p w14:paraId="4D0D89BA" w14:textId="0FA5F70B" w:rsidR="00336185" w:rsidRPr="000101F0" w:rsidRDefault="00336185" w:rsidP="00336185">
      <w:pPr>
        <w:jc w:val="both"/>
        <w:rPr>
          <w:rFonts w:ascii="Arial" w:hAnsi="Arial" w:cs="Arial"/>
          <w:color w:val="5B9BD5" w:themeColor="accent5"/>
          <w:sz w:val="24"/>
          <w:szCs w:val="24"/>
        </w:rPr>
      </w:pPr>
      <w:r w:rsidRPr="000101F0">
        <w:rPr>
          <w:rFonts w:ascii="Arial" w:hAnsi="Arial" w:cs="Arial"/>
          <w:b/>
          <w:bCs/>
          <w:sz w:val="24"/>
          <w:szCs w:val="24"/>
        </w:rPr>
        <w:t>Kompetence činnostní a občanská</w:t>
      </w:r>
      <w:r w:rsidRPr="000101F0">
        <w:rPr>
          <w:rFonts w:ascii="Arial" w:hAnsi="Arial" w:cs="Arial"/>
          <w:sz w:val="24"/>
          <w:szCs w:val="24"/>
        </w:rPr>
        <w:t xml:space="preserve"> zahrnuje předpoklady k plánování, organizování, řízení a</w:t>
      </w:r>
      <w:r w:rsidR="00B2046A">
        <w:rPr>
          <w:rFonts w:ascii="Arial" w:hAnsi="Arial" w:cs="Arial"/>
          <w:sz w:val="24"/>
          <w:szCs w:val="24"/>
        </w:rPr>
        <w:t> </w:t>
      </w:r>
      <w:r w:rsidRPr="000101F0">
        <w:rPr>
          <w:rFonts w:ascii="Arial" w:hAnsi="Arial" w:cs="Arial"/>
          <w:sz w:val="24"/>
          <w:szCs w:val="24"/>
        </w:rPr>
        <w:t>vyhodnocování činností. Dítě získává smysl pro povinnost, odhaduje rizika a přizpůsobuje jim svá rozhodnutí, zajímá se o druhé a dění kolem sebe. Začíná být schopné chovat se v souladu s</w:t>
      </w:r>
      <w:r w:rsidR="00B2046A">
        <w:rPr>
          <w:rFonts w:ascii="Arial" w:hAnsi="Arial" w:cs="Arial"/>
          <w:sz w:val="24"/>
          <w:szCs w:val="24"/>
        </w:rPr>
        <w:t> </w:t>
      </w:r>
      <w:r w:rsidRPr="000101F0">
        <w:rPr>
          <w:rFonts w:ascii="Arial" w:hAnsi="Arial" w:cs="Arial"/>
          <w:sz w:val="24"/>
          <w:szCs w:val="24"/>
        </w:rPr>
        <w:t>lidskými hodnotami a normami, spoluvytvářet a ovlivňovat své okolí.</w:t>
      </w:r>
    </w:p>
    <w:p w14:paraId="1B698D8C" w14:textId="77777777" w:rsidR="00336185" w:rsidRPr="000101F0" w:rsidRDefault="00336185" w:rsidP="00336185">
      <w:pPr>
        <w:jc w:val="both"/>
        <w:rPr>
          <w:rFonts w:ascii="Arial" w:hAnsi="Arial" w:cs="Arial"/>
          <w:color w:val="5B9BD5" w:themeColor="accent5"/>
          <w:sz w:val="24"/>
          <w:szCs w:val="24"/>
          <w:shd w:val="clear" w:color="auto" w:fill="FFFFFF"/>
        </w:rPr>
      </w:pPr>
      <w:r w:rsidRPr="000101F0">
        <w:rPr>
          <w:rFonts w:ascii="Arial" w:hAnsi="Arial" w:cs="Arial"/>
          <w:color w:val="000000" w:themeColor="text1"/>
          <w:sz w:val="24"/>
          <w:szCs w:val="24"/>
        </w:rPr>
        <w:t xml:space="preserve">Ovšem i zde platí závislost na aktuálních možnostech každého dítěte. </w:t>
      </w:r>
      <w:r w:rsidRPr="000101F0">
        <w:rPr>
          <w:rFonts w:ascii="Arial" w:hAnsi="Arial" w:cs="Arial"/>
          <w:i/>
          <w:iCs/>
          <w:sz w:val="24"/>
          <w:szCs w:val="24"/>
        </w:rPr>
        <w:t xml:space="preserve">Soubor klíčových kompetencí je ve svém celku ideálem, k němuž většina dětí nedospěje a dospět nemůže. To není smyslem jejich formulování. Soubor klíčových kompetencí nabízí učitelům poměrně jasnou představu, kam směřovat, oč usilovat </w:t>
      </w:r>
      <w:r w:rsidRPr="000101F0">
        <w:rPr>
          <w:rFonts w:ascii="Arial" w:hAnsi="Arial" w:cs="Arial"/>
          <w:sz w:val="24"/>
          <w:szCs w:val="24"/>
        </w:rPr>
        <w:t>(RVP PV, 2018, s. 15).</w:t>
      </w:r>
    </w:p>
    <w:p w14:paraId="3B67F9B1" w14:textId="2C76FDA3" w:rsidR="00336185" w:rsidRPr="000101F0" w:rsidRDefault="00336185" w:rsidP="0033618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>Nelze tedy předpokládat, že všechny děti budou v okamžiku přechodu z mateřské do základní školy na stejné startovní čáře. Proto nesmíme děti vzájemně porovnávat, ale naopak cíleně a</w:t>
      </w:r>
      <w:r w:rsidR="00B204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pravidelně sledovat pokroky každého dítěte a posouvat vzdělávací nabídku přiměřeně jeho </w:t>
      </w: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aktuálním možnostem, tj. důsledně provádět pedagogické diagnostikování od pozorování, přes nastavování adekvátních cílů, jejich vyhodnocování po nové pozorování ověřující správné zadání cíle a stanovení nového.</w:t>
      </w:r>
    </w:p>
    <w:p w14:paraId="00C1049D" w14:textId="77777777" w:rsidR="00336185" w:rsidRPr="000101F0" w:rsidRDefault="00336185" w:rsidP="0033618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DAB1F6" w14:textId="77777777" w:rsidR="00336185" w:rsidRPr="000101F0" w:rsidRDefault="00336185" w:rsidP="00336185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0101F0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Cyklus pedagogického diagnostikování</w:t>
      </w:r>
    </w:p>
    <w:p w14:paraId="6BE9E350" w14:textId="77777777" w:rsidR="00336185" w:rsidRPr="000101F0" w:rsidRDefault="00336185" w:rsidP="00336185">
      <w:pPr>
        <w:jc w:val="both"/>
        <w:rPr>
          <w:rFonts w:ascii="Arial" w:hAnsi="Arial" w:cs="Arial"/>
          <w:sz w:val="24"/>
          <w:szCs w:val="24"/>
        </w:rPr>
      </w:pPr>
      <w:r w:rsidRPr="000101F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D338D1" wp14:editId="45379FF0">
            <wp:extent cx="5486400" cy="3200400"/>
            <wp:effectExtent l="0" t="0" r="0" b="0"/>
            <wp:docPr id="989695733" name="Obrázek 989695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25B35" w14:textId="77777777" w:rsidR="00336185" w:rsidRPr="000101F0" w:rsidRDefault="00336185" w:rsidP="0033618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931A1BF" w14:textId="0B195D2B" w:rsidR="00336185" w:rsidRPr="000101F0" w:rsidRDefault="00336185" w:rsidP="00336185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>Vstupem do 1. třídy se z předškoláka přes noc nestane školák. Proto zkušení elementaristé přistupují ke svým žákům a k jejich potřebám a vývojovým odlišnostem se stejným respektem jako učitelky v mateřské škole. Uvědomují si, že tzv. adaptační období je u různých žáků různě dlouhé a není možné jej jednoznačně stanovit např. tematickým plánem. Ačkoliv je organizace školního dne odlišná, v běžných základních školách ohraničená vyučovacími hodinami a</w:t>
      </w:r>
      <w:r w:rsidR="00B2046A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>rozvrhem, metody a formy výuky, které učitelé používají, jsou často s mateřskou školou shodné (např. manipulace s předměty, prožitek, situační učení, využívání smyslů, zkušeností a prožitků žáků</w:t>
      </w:r>
      <w:r w:rsidR="00B2046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101F0">
        <w:rPr>
          <w:rFonts w:ascii="Arial" w:hAnsi="Arial" w:cs="Arial"/>
          <w:color w:val="000000" w:themeColor="text1"/>
          <w:sz w:val="24"/>
          <w:szCs w:val="24"/>
        </w:rPr>
        <w:t>zařazování skupinové výuky, učení venku</w:t>
      </w: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). </w:t>
      </w:r>
    </w:p>
    <w:p w14:paraId="3016FDA5" w14:textId="70209EA8" w:rsidR="00336185" w:rsidRPr="000101F0" w:rsidRDefault="00336185" w:rsidP="0033618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Často se hovoří o tom, že dítě by při vstupu do školy mělo mít zvládnutou </w:t>
      </w:r>
      <w:proofErr w:type="spellStart"/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>grafomotoriku</w:t>
      </w:r>
      <w:proofErr w:type="spellEnd"/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V mateřských školách bývá jejímu nácviku věnována velká pozornost. Je dobré si uvědomit, že pod pojmem </w:t>
      </w:r>
      <w:proofErr w:type="spellStart"/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>grafomotorika</w:t>
      </w:r>
      <w:proofErr w:type="spellEnd"/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skrývá mnohem více než správné provedení tahů tužkou. Důležité je zdravé držení těla, koordinace pohybu, koordinace oka a ruky, jemná motorika a držení psacího náčiní. To jsou dovednosti, které jsou v mateřské škole přirozeně rozvíjeny např. při volném pohybu dětí venku, při řízených pohybových činnostech, při stravování (držení příboru), při třídění drobných předmětů nebo při hře s různými materiály. Opravování držení tužky (pastelky) probíhá průběžně v okamžicích, kdy je to potřeba. Pokud dítě přichází z mateřské školy s uvolněnou rukou (rameno, zápěstí, prsty) a se správným držením tužky (špetkový úchop), je to zcela dostačující. Správné tahy a tvary písmen se ve škole naučí. Vyplňování vytištěných pracovních listů všemi předškoláky je nadbytečné a odvádí pozornost od výše uvedených oblastí, které by u</w:t>
      </w:r>
      <w:r w:rsidR="00CB5442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101F0">
        <w:rPr>
          <w:rFonts w:ascii="Arial" w:hAnsi="Arial" w:cs="Arial"/>
          <w:color w:val="000000"/>
          <w:sz w:val="24"/>
          <w:szCs w:val="24"/>
          <w:shd w:val="clear" w:color="auto" w:fill="FFFFFF"/>
        </w:rPr>
        <w:t>dětí v mateřské škole měly být rozvíjeny.</w:t>
      </w:r>
    </w:p>
    <w:p w14:paraId="7D0D73EF" w14:textId="65C12189" w:rsidR="00336185" w:rsidRPr="000101F0" w:rsidRDefault="00336185" w:rsidP="0033618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01F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Dítě, které vstupuje do školy</w:t>
      </w:r>
      <w:r w:rsidR="00CB5442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0101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by mělo především zvládat sebeobsluhu, postarat se o své věci, chápat a dodržovat pravidla, počkat, až na ně přijde řada, neskákat druhým do řeči. </w:t>
      </w:r>
      <w:r w:rsidRPr="000101F0">
        <w:rPr>
          <w:rFonts w:ascii="Arial" w:hAnsi="Arial" w:cs="Arial"/>
          <w:color w:val="000000" w:themeColor="text1"/>
          <w:sz w:val="24"/>
          <w:szCs w:val="24"/>
        </w:rPr>
        <w:t>To všechno jsou dovednosti a schopnosti, jejichž rozvoji se učitelé v mateřské škole průběžně věnují a učitelé elementaristé na ně navazují. Tím jsou předpoklady pro plynulý přechod dítěte z</w:t>
      </w:r>
      <w:r w:rsidR="00BC1C5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101F0">
        <w:rPr>
          <w:rFonts w:ascii="Arial" w:hAnsi="Arial" w:cs="Arial"/>
          <w:color w:val="000000" w:themeColor="text1"/>
          <w:sz w:val="24"/>
          <w:szCs w:val="24"/>
        </w:rPr>
        <w:t>mateřské do základní školy zajištěny.</w:t>
      </w:r>
    </w:p>
    <w:p w14:paraId="0825A598" w14:textId="48F9D039" w:rsidR="00336185" w:rsidRPr="000101F0" w:rsidRDefault="000101F0" w:rsidP="00336185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101F0">
        <w:rPr>
          <w:rFonts w:ascii="Arial" w:hAnsi="Arial" w:cs="Arial"/>
          <w:bCs/>
          <w:color w:val="000000" w:themeColor="text1"/>
          <w:sz w:val="20"/>
          <w:szCs w:val="20"/>
        </w:rPr>
        <w:t>Autorky: Hana Havlínová, Hana Splavcová</w:t>
      </w:r>
    </w:p>
    <w:p w14:paraId="274E5ECF" w14:textId="77777777" w:rsidR="00336185" w:rsidRPr="000101F0" w:rsidRDefault="00336185" w:rsidP="0033618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497F395" w14:textId="77777777" w:rsidR="00336185" w:rsidRPr="000101F0" w:rsidRDefault="00336185" w:rsidP="00336185">
      <w:pPr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0101F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Zdroje:</w:t>
      </w:r>
    </w:p>
    <w:p w14:paraId="54686070" w14:textId="77777777" w:rsidR="00336185" w:rsidRPr="000101F0" w:rsidRDefault="00336185" w:rsidP="0033618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101F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Havlínová, Hana a Hana Splavcová. Aby byl přechod dětí z mateřské školy do základní plynulý. </w:t>
      </w:r>
      <w:proofErr w:type="spellStart"/>
      <w:r w:rsidRPr="000101F0">
        <w:rPr>
          <w:rFonts w:ascii="Arial" w:hAnsi="Arial" w:cs="Arial"/>
          <w:color w:val="000000"/>
          <w:sz w:val="20"/>
          <w:szCs w:val="20"/>
          <w:shd w:val="clear" w:color="auto" w:fill="FFFFFF"/>
        </w:rPr>
        <w:t>Webinář</w:t>
      </w:r>
      <w:proofErr w:type="spellEnd"/>
      <w:r w:rsidRPr="000101F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projektu SYPO, NPI ČR, 2021. Dostupné online: </w:t>
      </w:r>
      <w:hyperlink r:id="rId15" w:history="1">
        <w:r w:rsidRPr="000101F0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https://www.youtube.com/watch?v=DGbtB_D4Lo8</w:t>
        </w:r>
      </w:hyperlink>
    </w:p>
    <w:p w14:paraId="43488333" w14:textId="77777777" w:rsidR="00336185" w:rsidRPr="000101F0" w:rsidRDefault="00336185" w:rsidP="00336185">
      <w:pPr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0101F0">
        <w:rPr>
          <w:rFonts w:ascii="Arial" w:hAnsi="Arial" w:cs="Arial"/>
          <w:color w:val="000000"/>
          <w:sz w:val="20"/>
          <w:szCs w:val="20"/>
          <w:shd w:val="clear" w:color="auto" w:fill="FFFFFF"/>
        </w:rPr>
        <w:t>Helus</w:t>
      </w:r>
      <w:proofErr w:type="spellEnd"/>
      <w:r w:rsidRPr="000101F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Zdeněk: Dítě v osobnostním pojetí. Portál, 2009. ISBN </w:t>
      </w:r>
      <w:r w:rsidRPr="000101F0">
        <w:rPr>
          <w:rFonts w:ascii="Arial" w:eastAsia="Times New Roman" w:hAnsi="Arial" w:cs="Arial"/>
          <w:sz w:val="20"/>
          <w:szCs w:val="20"/>
          <w:lang w:eastAsia="cs-CZ"/>
        </w:rPr>
        <w:t>978-80-7367-628-5.</w:t>
      </w:r>
    </w:p>
    <w:p w14:paraId="4FDE258D" w14:textId="77777777" w:rsidR="00336185" w:rsidRPr="000101F0" w:rsidRDefault="00336185" w:rsidP="0033618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101F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Jak správně držet tužku a procvičit ruku. Česká televize, </w:t>
      </w:r>
      <w:proofErr w:type="spellStart"/>
      <w:r w:rsidRPr="000101F0">
        <w:rPr>
          <w:rFonts w:ascii="Arial" w:hAnsi="Arial" w:cs="Arial"/>
          <w:color w:val="000000"/>
          <w:sz w:val="20"/>
          <w:szCs w:val="20"/>
          <w:shd w:val="clear" w:color="auto" w:fill="FFFFFF"/>
        </w:rPr>
        <w:t>UčíTelka</w:t>
      </w:r>
      <w:proofErr w:type="spellEnd"/>
      <w:r w:rsidRPr="000101F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kabinet, 2020. Dostupné online: </w:t>
      </w:r>
      <w:hyperlink r:id="rId16" w:history="1">
        <w:r w:rsidRPr="000101F0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https://edu.ceskatelevize.cz/kabinet/dil/220553115500002</w:t>
        </w:r>
      </w:hyperlink>
      <w:r w:rsidRPr="000101F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18536CE3" w14:textId="77777777" w:rsidR="00336185" w:rsidRPr="000101F0" w:rsidRDefault="00336185" w:rsidP="0033618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101F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Jak zvládnout vstup do 1. třídy.  Česká televize, </w:t>
      </w:r>
      <w:proofErr w:type="spellStart"/>
      <w:r w:rsidRPr="000101F0">
        <w:rPr>
          <w:rFonts w:ascii="Arial" w:hAnsi="Arial" w:cs="Arial"/>
          <w:color w:val="000000"/>
          <w:sz w:val="20"/>
          <w:szCs w:val="20"/>
          <w:shd w:val="clear" w:color="auto" w:fill="FFFFFF"/>
        </w:rPr>
        <w:t>UčíTelka</w:t>
      </w:r>
      <w:proofErr w:type="spellEnd"/>
      <w:r w:rsidRPr="000101F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kabinet, 2020. Dostupné online: </w:t>
      </w:r>
      <w:hyperlink r:id="rId17" w:history="1">
        <w:r w:rsidRPr="000101F0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https://edu.ceskatelevize.cz/kabinet/dil/220553115500001</w:t>
        </w:r>
      </w:hyperlink>
      <w:r w:rsidRPr="000101F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53851210" w14:textId="77777777" w:rsidR="00336185" w:rsidRPr="000101F0" w:rsidRDefault="00336185" w:rsidP="00336185">
      <w:pPr>
        <w:rPr>
          <w:rFonts w:ascii="Arial" w:hAnsi="Arial" w:cs="Arial"/>
          <w:color w:val="000000" w:themeColor="text1"/>
          <w:sz w:val="20"/>
          <w:szCs w:val="20"/>
        </w:rPr>
      </w:pPr>
      <w:r w:rsidRPr="000101F0">
        <w:rPr>
          <w:rFonts w:ascii="Arial" w:hAnsi="Arial" w:cs="Arial"/>
          <w:color w:val="000000" w:themeColor="text1"/>
          <w:sz w:val="20"/>
          <w:szCs w:val="20"/>
        </w:rPr>
        <w:t>Matějček, Zdeněk: Výbor z díla. Praha, Karolinum, 2005. ISBN 80-246-1056-6.</w:t>
      </w:r>
    </w:p>
    <w:p w14:paraId="11B92FCA" w14:textId="086B086B" w:rsidR="00735401" w:rsidRPr="000101F0" w:rsidRDefault="00735401" w:rsidP="00B024D5">
      <w:pPr>
        <w:pStyle w:val="Odrkakostka"/>
        <w:numPr>
          <w:ilvl w:val="0"/>
          <w:numId w:val="0"/>
        </w:numPr>
        <w:rPr>
          <w:sz w:val="24"/>
          <w:szCs w:val="24"/>
          <w:lang w:eastAsia="cs-CZ"/>
        </w:rPr>
      </w:pPr>
    </w:p>
    <w:p w14:paraId="39F1D29A" w14:textId="77777777" w:rsidR="00B024D5" w:rsidRDefault="00B024D5" w:rsidP="00B024D5">
      <w:pPr>
        <w:pStyle w:val="Odrkakostka"/>
        <w:numPr>
          <w:ilvl w:val="0"/>
          <w:numId w:val="0"/>
        </w:numPr>
        <w:ind w:left="720" w:hanging="360"/>
      </w:pPr>
    </w:p>
    <w:p w14:paraId="0E7AD2EB" w14:textId="77777777" w:rsidR="00194B7F" w:rsidRDefault="00194B7F" w:rsidP="00EE3316">
      <w:pPr>
        <w:pStyle w:val="dekodpov"/>
        <w:ind w:right="-11"/>
      </w:pPr>
    </w:p>
    <w:p w14:paraId="5311EBC3" w14:textId="77777777" w:rsidR="00F35847" w:rsidRDefault="00F35847" w:rsidP="00EE3316">
      <w:pPr>
        <w:pStyle w:val="dekodpov"/>
        <w:ind w:right="-11"/>
      </w:pPr>
    </w:p>
    <w:p w14:paraId="7F3082F3" w14:textId="77777777" w:rsidR="00F35847" w:rsidRDefault="00F35847" w:rsidP="00EE3316">
      <w:pPr>
        <w:pStyle w:val="dekodpov"/>
        <w:ind w:right="-11"/>
      </w:pPr>
    </w:p>
    <w:p w14:paraId="7DDBC90C" w14:textId="77777777" w:rsidR="00F35847" w:rsidRDefault="00F35847" w:rsidP="00EE3316">
      <w:pPr>
        <w:pStyle w:val="dekodpov"/>
        <w:ind w:right="-11"/>
      </w:pPr>
    </w:p>
    <w:p w14:paraId="2C1F9CD1" w14:textId="77777777" w:rsidR="00F35847" w:rsidRDefault="00F35847" w:rsidP="00EE3316">
      <w:pPr>
        <w:pStyle w:val="dekodpov"/>
        <w:ind w:right="-11"/>
      </w:pPr>
    </w:p>
    <w:p w14:paraId="64C6AC34" w14:textId="77777777" w:rsidR="00F35847" w:rsidRDefault="00F35847" w:rsidP="00EE3316">
      <w:pPr>
        <w:pStyle w:val="dekodpov"/>
        <w:ind w:right="-11"/>
      </w:pPr>
    </w:p>
    <w:p w14:paraId="0699B8DE" w14:textId="53CFC508" w:rsidR="00F35847" w:rsidRDefault="00F35847" w:rsidP="00EE3316">
      <w:pPr>
        <w:pStyle w:val="dekodpov"/>
        <w:ind w:right="-11"/>
        <w:sectPr w:rsidR="00F35847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10E0C7" w14:textId="245CEED1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B024D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Andrea Mouchová</w:t>
      </w:r>
    </w:p>
    <w:p w14:paraId="6D7BD5D7" w14:textId="77777777"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FA405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</w:t>
      </w:r>
    </w:p>
    <w:p w14:paraId="040128A2" w14:textId="18331757" w:rsidR="00CE28A6" w:rsidRPr="00B024D5" w:rsidRDefault="00CE28A6" w:rsidP="00B024D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RPr="00B024D5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B7F60" w14:textId="77777777" w:rsidR="00E86432" w:rsidRDefault="00E86432">
      <w:pPr>
        <w:spacing w:after="0" w:line="240" w:lineRule="auto"/>
      </w:pPr>
      <w:r>
        <w:separator/>
      </w:r>
    </w:p>
  </w:endnote>
  <w:endnote w:type="continuationSeparator" w:id="0">
    <w:p w14:paraId="053B7B9D" w14:textId="77777777" w:rsidR="00E86432" w:rsidRDefault="00E8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6D346" w14:textId="77777777" w:rsidR="00E86432" w:rsidRDefault="00E86432">
      <w:pPr>
        <w:spacing w:after="0" w:line="240" w:lineRule="auto"/>
      </w:pPr>
      <w:r>
        <w:separator/>
      </w:r>
    </w:p>
  </w:footnote>
  <w:footnote w:type="continuationSeparator" w:id="0">
    <w:p w14:paraId="20978054" w14:textId="77777777" w:rsidR="00E86432" w:rsidRDefault="00E86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61F2BCDD">
                <wp:extent cx="6553200" cy="447675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5660"/>
                        <a:stretch/>
                      </pic:blipFill>
                      <pic:spPr bwMode="auto">
                        <a:xfrm>
                          <a:off x="0" y="0"/>
                          <a:ext cx="6553200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5pt;height:4pt" o:bullet="t">
        <v:imagedata r:id="rId1" o:title="odrazka"/>
      </v:shape>
    </w:pict>
  </w:numPicBullet>
  <w:numPicBullet w:numPicBulletId="1">
    <w:pict>
      <v:shape id="_x0000_i1151" type="#_x0000_t75" style="width:5pt;height:4pt" o:bullet="t">
        <v:imagedata r:id="rId2" o:title="videoodrazka"/>
      </v:shape>
    </w:pict>
  </w:numPicBullet>
  <w:numPicBullet w:numPicBulletId="2">
    <w:pict>
      <v:shape id="_x0000_i1152" type="#_x0000_t75" style="width:13pt;height:12pt" o:bullet="t">
        <v:imagedata r:id="rId3" o:title="videoodrazka"/>
      </v:shape>
    </w:pict>
  </w:numPicBullet>
  <w:numPicBullet w:numPicBulletId="3">
    <w:pict>
      <v:shape id="_x0000_i1153" type="#_x0000_t75" style="width:24pt;height:24pt" o:bullet="t">
        <v:imagedata r:id="rId4" o:title="Group 45"/>
      </v:shape>
    </w:pict>
  </w:numPicBullet>
  <w:abstractNum w:abstractNumId="0" w15:restartNumberingAfterBreak="0">
    <w:nsid w:val="019F5AA4"/>
    <w:multiLevelType w:val="multilevel"/>
    <w:tmpl w:val="407C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05203"/>
    <w:multiLevelType w:val="multilevel"/>
    <w:tmpl w:val="F760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560C3"/>
    <w:multiLevelType w:val="multilevel"/>
    <w:tmpl w:val="A8B4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E5AFC"/>
    <w:multiLevelType w:val="multilevel"/>
    <w:tmpl w:val="74FE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51C8"/>
    <w:multiLevelType w:val="multilevel"/>
    <w:tmpl w:val="4DD8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1D012A"/>
    <w:multiLevelType w:val="multilevel"/>
    <w:tmpl w:val="D220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2"/>
  </w:num>
  <w:num w:numId="5">
    <w:abstractNumId w:val="8"/>
  </w:num>
  <w:num w:numId="6">
    <w:abstractNumId w:val="4"/>
  </w:num>
  <w:num w:numId="7">
    <w:abstractNumId w:val="14"/>
  </w:num>
  <w:num w:numId="8">
    <w:abstractNumId w:val="16"/>
  </w:num>
  <w:num w:numId="9">
    <w:abstractNumId w:val="10"/>
  </w:num>
  <w:num w:numId="10">
    <w:abstractNumId w:val="13"/>
  </w:num>
  <w:num w:numId="11">
    <w:abstractNumId w:val="5"/>
  </w:num>
  <w:num w:numId="12">
    <w:abstractNumId w:val="7"/>
  </w:num>
  <w:num w:numId="13">
    <w:abstractNumId w:val="18"/>
  </w:num>
  <w:num w:numId="14">
    <w:abstractNumId w:val="3"/>
  </w:num>
  <w:num w:numId="15">
    <w:abstractNumId w:val="17"/>
  </w:num>
  <w:num w:numId="16">
    <w:abstractNumId w:val="0"/>
  </w:num>
  <w:num w:numId="17">
    <w:abstractNumId w:val="19"/>
  </w:num>
  <w:num w:numId="18">
    <w:abstractNumId w:val="9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101F0"/>
    <w:rsid w:val="000131F3"/>
    <w:rsid w:val="00034FF5"/>
    <w:rsid w:val="000A0122"/>
    <w:rsid w:val="000C53F3"/>
    <w:rsid w:val="000F2715"/>
    <w:rsid w:val="000F32D5"/>
    <w:rsid w:val="00106D77"/>
    <w:rsid w:val="001135F9"/>
    <w:rsid w:val="0011432B"/>
    <w:rsid w:val="00142B81"/>
    <w:rsid w:val="00194B7F"/>
    <w:rsid w:val="001C7637"/>
    <w:rsid w:val="001D4AD0"/>
    <w:rsid w:val="001F36E3"/>
    <w:rsid w:val="00244437"/>
    <w:rsid w:val="00294958"/>
    <w:rsid w:val="002C10F6"/>
    <w:rsid w:val="00301E59"/>
    <w:rsid w:val="0033225B"/>
    <w:rsid w:val="00332E9F"/>
    <w:rsid w:val="00336185"/>
    <w:rsid w:val="00393A7C"/>
    <w:rsid w:val="003B392C"/>
    <w:rsid w:val="00411F3B"/>
    <w:rsid w:val="0048428E"/>
    <w:rsid w:val="004D1018"/>
    <w:rsid w:val="004E6432"/>
    <w:rsid w:val="004E7A32"/>
    <w:rsid w:val="00517F4F"/>
    <w:rsid w:val="00530742"/>
    <w:rsid w:val="0053323C"/>
    <w:rsid w:val="005508DE"/>
    <w:rsid w:val="005D1C68"/>
    <w:rsid w:val="005E2369"/>
    <w:rsid w:val="005F6413"/>
    <w:rsid w:val="006130D3"/>
    <w:rsid w:val="0061609D"/>
    <w:rsid w:val="00643389"/>
    <w:rsid w:val="00644E1D"/>
    <w:rsid w:val="0065215A"/>
    <w:rsid w:val="00654FEE"/>
    <w:rsid w:val="00694B94"/>
    <w:rsid w:val="006E1CB1"/>
    <w:rsid w:val="006F2551"/>
    <w:rsid w:val="00706BB6"/>
    <w:rsid w:val="00735401"/>
    <w:rsid w:val="00777383"/>
    <w:rsid w:val="007D2437"/>
    <w:rsid w:val="007F69DC"/>
    <w:rsid w:val="008311C7"/>
    <w:rsid w:val="008456A5"/>
    <w:rsid w:val="00890FE2"/>
    <w:rsid w:val="00894E85"/>
    <w:rsid w:val="00895CD7"/>
    <w:rsid w:val="008B7692"/>
    <w:rsid w:val="008E3E2B"/>
    <w:rsid w:val="008F3104"/>
    <w:rsid w:val="008F552D"/>
    <w:rsid w:val="00910797"/>
    <w:rsid w:val="00922E30"/>
    <w:rsid w:val="0092573E"/>
    <w:rsid w:val="009428C1"/>
    <w:rsid w:val="00995C55"/>
    <w:rsid w:val="009B1F6D"/>
    <w:rsid w:val="009B4A82"/>
    <w:rsid w:val="009D05FB"/>
    <w:rsid w:val="009E6AF4"/>
    <w:rsid w:val="00A57ACE"/>
    <w:rsid w:val="00AC46D0"/>
    <w:rsid w:val="00AD06A0"/>
    <w:rsid w:val="00AD1C92"/>
    <w:rsid w:val="00AF436B"/>
    <w:rsid w:val="00B024D5"/>
    <w:rsid w:val="00B06FF0"/>
    <w:rsid w:val="00B16A1A"/>
    <w:rsid w:val="00B2046A"/>
    <w:rsid w:val="00BC1C5B"/>
    <w:rsid w:val="00C6028A"/>
    <w:rsid w:val="00C65C0B"/>
    <w:rsid w:val="00CA6351"/>
    <w:rsid w:val="00CB5442"/>
    <w:rsid w:val="00CD6F36"/>
    <w:rsid w:val="00CE28A6"/>
    <w:rsid w:val="00D25A97"/>
    <w:rsid w:val="00D334AC"/>
    <w:rsid w:val="00D443B2"/>
    <w:rsid w:val="00D85463"/>
    <w:rsid w:val="00DB4536"/>
    <w:rsid w:val="00DE3B7A"/>
    <w:rsid w:val="00E0332A"/>
    <w:rsid w:val="00E10F57"/>
    <w:rsid w:val="00E20FD5"/>
    <w:rsid w:val="00E24A07"/>
    <w:rsid w:val="00E57E12"/>
    <w:rsid w:val="00E7234F"/>
    <w:rsid w:val="00E74BFD"/>
    <w:rsid w:val="00E77B64"/>
    <w:rsid w:val="00E86432"/>
    <w:rsid w:val="00EA3EF5"/>
    <w:rsid w:val="00EC7DDA"/>
    <w:rsid w:val="00ED3DDC"/>
    <w:rsid w:val="00EE3316"/>
    <w:rsid w:val="00EF3012"/>
    <w:rsid w:val="00F031D7"/>
    <w:rsid w:val="00F11FCF"/>
    <w:rsid w:val="00F15F6B"/>
    <w:rsid w:val="00F2067A"/>
    <w:rsid w:val="00F24DAF"/>
    <w:rsid w:val="00F35847"/>
    <w:rsid w:val="00F70349"/>
    <w:rsid w:val="00F721DD"/>
    <w:rsid w:val="00F92BEE"/>
    <w:rsid w:val="00FA405E"/>
    <w:rsid w:val="00FC4518"/>
    <w:rsid w:val="00FD2952"/>
    <w:rsid w:val="00FE2AA7"/>
    <w:rsid w:val="00FE50D5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qFormat/>
    <w:rsid w:val="0033618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0101F0"/>
    <w:pPr>
      <w:numPr>
        <w:numId w:val="0"/>
      </w:numPr>
    </w:pPr>
    <w:rPr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0101F0"/>
    <w:rPr>
      <w:rFonts w:ascii="Arial" w:eastAsia="Arial" w:hAnsi="Arial" w:cs="Arial"/>
      <w:bCs/>
      <w:sz w:val="20"/>
      <w:szCs w:val="20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 w:val="0"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B0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36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.ceskatelevize.cz/video/10002-jak-spravne-drzet-tuzku" TargetMode="External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edu.ceskatelevize.cz/kabinet/dil/22055311550000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.ceskatelevize.cz/kabinet/dil/22055311550000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DGbtB_D4Lo8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93149F3835488CC506E292D7DE60" ma:contentTypeVersion="14" ma:contentTypeDescription="Vytvoří nový dokument" ma:contentTypeScope="" ma:versionID="fec421bbd43bcce89c13e98769af3643">
  <xsd:schema xmlns:xsd="http://www.w3.org/2001/XMLSchema" xmlns:xs="http://www.w3.org/2001/XMLSchema" xmlns:p="http://schemas.microsoft.com/office/2006/metadata/properties" xmlns:ns3="6cf44982-975a-4e64-b779-31f0b739c183" xmlns:ns4="6838bbb8-1b08-4bef-aa03-71961e4f139e" targetNamespace="http://schemas.microsoft.com/office/2006/metadata/properties" ma:root="true" ma:fieldsID="5dc470557c28af088d18d27fd0f90bb5" ns3:_="" ns4:_="">
    <xsd:import namespace="6cf44982-975a-4e64-b779-31f0b739c183"/>
    <xsd:import namespace="6838bbb8-1b08-4bef-aa03-71961e4f13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44982-975a-4e64-b779-31f0b739c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8bbb8-1b08-4bef-aa03-71961e4f13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A08C1-B5A3-4971-BA2C-50FD51BD1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44982-975a-4e64-b779-31f0b739c183"/>
    <ds:schemaRef ds:uri="6838bbb8-1b08-4bef-aa03-71961e4f1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AFB41-0F20-4992-84DD-9000E06F2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42AFE8-F1F9-43CC-B577-5F63B68A24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A331C-8E4C-4541-A64A-1D7578E0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7264</TotalTime>
  <Pages>5</Pages>
  <Words>1861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Krulichová Jana Ext.</cp:lastModifiedBy>
  <cp:revision>16</cp:revision>
  <cp:lastPrinted>2021-07-23T08:26:00Z</cp:lastPrinted>
  <dcterms:created xsi:type="dcterms:W3CDTF">2023-03-26T16:05:00Z</dcterms:created>
  <dcterms:modified xsi:type="dcterms:W3CDTF">2023-04-03T06:56:00Z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0x010100D03793149F3835488CC506E292D7DE60</vt:lpwstr>
  </property>
</Properties>
</file>